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5DFA" w14:textId="77777777" w:rsidR="00C575AE" w:rsidRPr="00427087" w:rsidRDefault="00C575AE" w:rsidP="00C575AE">
      <w:pPr>
        <w:pStyle w:val="Heading3"/>
        <w:rPr>
          <w:rFonts w:ascii="Arial Narrow" w:hAnsi="Arial Narrow"/>
          <w:color w:val="auto"/>
        </w:rPr>
      </w:pPr>
      <w:r w:rsidRPr="00427087">
        <w:rPr>
          <w:rFonts w:ascii="Arial Narrow" w:hAnsi="Arial Narrow"/>
          <w:color w:val="auto"/>
          <w:sz w:val="32"/>
          <w:szCs w:val="32"/>
          <w:u w:val="single"/>
        </w:rPr>
        <w:t>MINIMUM EVALUATION REQUIREMENTS</w:t>
      </w:r>
      <w:r w:rsidRPr="00427087">
        <w:rPr>
          <w:rFonts w:ascii="Arial Narrow" w:hAnsi="Arial Narrow"/>
          <w:color w:val="auto"/>
        </w:rPr>
        <w:t xml:space="preserve"> – must be met by the published application deadline</w:t>
      </w:r>
    </w:p>
    <w:p w14:paraId="408E04E8" w14:textId="77777777" w:rsidR="00C575AE" w:rsidRPr="00427087" w:rsidRDefault="00C575AE" w:rsidP="00C575AE">
      <w:pPr>
        <w:rPr>
          <w:rFonts w:ascii="Arial Narrow" w:hAnsi="Arial Narrow"/>
          <w:color w:val="auto"/>
        </w:rPr>
      </w:pPr>
    </w:p>
    <w:p w14:paraId="235EFDE4" w14:textId="77777777" w:rsidR="00C575AE" w:rsidRPr="00427087" w:rsidRDefault="00C575AE" w:rsidP="00C575AE">
      <w:pPr>
        <w:numPr>
          <w:ilvl w:val="0"/>
          <w:numId w:val="1"/>
        </w:numPr>
        <w:spacing w:after="240"/>
        <w:ind w:right="14"/>
        <w:rPr>
          <w:rFonts w:ascii="Arial Narrow" w:hAnsi="Arial Narrow"/>
          <w:color w:val="auto"/>
        </w:rPr>
      </w:pPr>
      <w:r w:rsidRPr="00427087">
        <w:rPr>
          <w:rFonts w:ascii="Arial Narrow" w:hAnsi="Arial Narrow"/>
          <w:color w:val="auto"/>
        </w:rPr>
        <w:t>A minimum score of PROFICIENT on the TEAS exam. See #3 under Phase 1 below for more information.</w:t>
      </w:r>
    </w:p>
    <w:p w14:paraId="0E3EE3DB" w14:textId="77777777" w:rsidR="00C575AE" w:rsidRPr="00427087" w:rsidRDefault="00C575AE" w:rsidP="00C575AE">
      <w:pPr>
        <w:numPr>
          <w:ilvl w:val="0"/>
          <w:numId w:val="1"/>
        </w:numPr>
        <w:spacing w:after="240"/>
        <w:ind w:right="14"/>
        <w:rPr>
          <w:rFonts w:ascii="Arial Narrow" w:hAnsi="Arial Narrow"/>
          <w:color w:val="auto"/>
        </w:rPr>
      </w:pPr>
      <w:r w:rsidRPr="00427087">
        <w:rPr>
          <w:rFonts w:ascii="Arial Narrow" w:hAnsi="Arial Narrow"/>
          <w:color w:val="auto"/>
        </w:rPr>
        <w:t>A</w:t>
      </w:r>
      <w:r w:rsidRPr="00427087">
        <w:rPr>
          <w:rFonts w:ascii="Arial Narrow" w:hAnsi="Arial Narrow"/>
          <w:noProof/>
          <w:color w:val="auto"/>
        </w:rPr>
        <w:t xml:space="preserve"> minimum of 30 of the 45 nursing pre-requisite credits with a minimum cumulative GPA of 3.0 or higher on all </w:t>
      </w:r>
      <w:r w:rsidRPr="00427087">
        <w:rPr>
          <w:rFonts w:ascii="Arial Narrow" w:hAnsi="Arial Narrow"/>
          <w:color w:val="auto"/>
        </w:rPr>
        <w:t xml:space="preserve">pre-requisite course work. Courses in progress at the time of application will NOT count toward these minimum credits. Only completed and graded course work can be used on the application. </w:t>
      </w:r>
    </w:p>
    <w:p w14:paraId="1DB7FBBD" w14:textId="77777777" w:rsidR="00C575AE" w:rsidRPr="00427087" w:rsidRDefault="00C575AE" w:rsidP="00C575AE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</w:rPr>
      </w:pPr>
      <w:r w:rsidRPr="00427087">
        <w:rPr>
          <w:rFonts w:ascii="Arial Narrow" w:hAnsi="Arial Narrow"/>
          <w:noProof/>
          <w:color w:val="auto"/>
        </w:rPr>
        <w:t xml:space="preserve">Writing requirement can be met by completion of WR 121 English Composition (3-4 credits with a grade of C or above) </w:t>
      </w:r>
      <w:r w:rsidRPr="00427087">
        <w:rPr>
          <w:rFonts w:ascii="Arial Narrow" w:hAnsi="Arial Narrow"/>
          <w:b/>
          <w:bCs/>
          <w:noProof/>
          <w:color w:val="auto"/>
          <w:u w:val="single"/>
        </w:rPr>
        <w:t>OR</w:t>
      </w:r>
      <w:r w:rsidRPr="00427087">
        <w:rPr>
          <w:rFonts w:ascii="Arial Narrow" w:hAnsi="Arial Narrow"/>
          <w:noProof/>
          <w:color w:val="auto"/>
        </w:rPr>
        <w:t xml:space="preserve">  transcripted Bachelor’s degree or higher See “B” below for details.</w:t>
      </w:r>
    </w:p>
    <w:p w14:paraId="36413776" w14:textId="77777777" w:rsidR="00C575AE" w:rsidRPr="00427087" w:rsidRDefault="00C575AE" w:rsidP="00C575AE">
      <w:pPr>
        <w:pStyle w:val="ListParagraph"/>
        <w:rPr>
          <w:rFonts w:ascii="Arial Narrow" w:hAnsi="Arial Narrow"/>
          <w:color w:val="auto"/>
        </w:rPr>
      </w:pPr>
    </w:p>
    <w:p w14:paraId="7EF96D60" w14:textId="77777777" w:rsidR="00C575AE" w:rsidRPr="00427087" w:rsidRDefault="00C575AE" w:rsidP="00C575AE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</w:rPr>
      </w:pPr>
      <w:r w:rsidRPr="00427087">
        <w:rPr>
          <w:rFonts w:ascii="Arial Narrow" w:hAnsi="Arial Narrow"/>
          <w:noProof/>
          <w:color w:val="auto"/>
        </w:rPr>
        <w:t xml:space="preserve">MTH </w:t>
      </w:r>
      <w:r w:rsidRPr="00427087">
        <w:rPr>
          <w:rFonts w:ascii="Arial Narrow" w:hAnsi="Arial Narrow"/>
          <w:color w:val="auto"/>
        </w:rPr>
        <w:t>9</w:t>
      </w:r>
      <w:r w:rsidRPr="00427087">
        <w:rPr>
          <w:rFonts w:ascii="Arial Narrow" w:hAnsi="Arial Narrow"/>
          <w:noProof/>
          <w:color w:val="auto"/>
        </w:rPr>
        <w:t xml:space="preserve">5 Intermediate Algebra </w:t>
      </w:r>
      <w:r w:rsidRPr="00427087">
        <w:rPr>
          <w:rFonts w:ascii="Arial Narrow" w:hAnsi="Arial Narrow"/>
          <w:color w:val="auto"/>
        </w:rPr>
        <w:t xml:space="preserve">or higher (*excluding MTH 98, 211, 212, or 213) completed </w:t>
      </w:r>
      <w:r w:rsidRPr="00427087">
        <w:rPr>
          <w:rFonts w:ascii="Arial Narrow" w:hAnsi="Arial Narrow"/>
          <w:noProof/>
          <w:color w:val="auto"/>
        </w:rPr>
        <w:t xml:space="preserve">with a </w:t>
      </w:r>
      <w:r w:rsidRPr="00427087">
        <w:rPr>
          <w:rFonts w:ascii="Arial Narrow" w:hAnsi="Arial Narrow"/>
          <w:color w:val="auto"/>
        </w:rPr>
        <w:t>g</w:t>
      </w:r>
      <w:r w:rsidRPr="00427087">
        <w:rPr>
          <w:rFonts w:ascii="Arial Narrow" w:hAnsi="Arial Narrow"/>
          <w:noProof/>
          <w:color w:val="auto"/>
        </w:rPr>
        <w:t>rade of</w:t>
      </w:r>
      <w:r w:rsidRPr="00427087">
        <w:rPr>
          <w:rFonts w:ascii="Arial Narrow" w:hAnsi="Arial Narrow"/>
          <w:color w:val="auto"/>
        </w:rPr>
        <w:t xml:space="preserve"> </w:t>
      </w:r>
      <w:r w:rsidRPr="00427087">
        <w:rPr>
          <w:rFonts w:ascii="Arial Narrow" w:hAnsi="Arial Narrow"/>
          <w:noProof/>
          <w:color w:val="auto"/>
        </w:rPr>
        <w:t xml:space="preserve">C or </w:t>
      </w:r>
      <w:r w:rsidRPr="00427087">
        <w:rPr>
          <w:rFonts w:ascii="Arial Narrow" w:hAnsi="Arial Narrow"/>
          <w:color w:val="auto"/>
        </w:rPr>
        <w:t xml:space="preserve">above, </w:t>
      </w:r>
      <w:proofErr w:type="spellStart"/>
      <w:r w:rsidRPr="00427087">
        <w:rPr>
          <w:rFonts w:ascii="Arial Narrow" w:hAnsi="Arial Narrow"/>
          <w:color w:val="auto"/>
        </w:rPr>
        <w:t>transcripted</w:t>
      </w:r>
      <w:proofErr w:type="spellEnd"/>
      <w:r w:rsidRPr="00427087">
        <w:rPr>
          <w:rFonts w:ascii="Arial Narrow" w:hAnsi="Arial Narrow"/>
          <w:color w:val="auto"/>
        </w:rPr>
        <w:t xml:space="preserve"> after September 1</w:t>
      </w:r>
      <w:r w:rsidRPr="00C575AE">
        <w:rPr>
          <w:rFonts w:ascii="Arial Narrow" w:hAnsi="Arial Narrow"/>
          <w:color w:val="auto"/>
        </w:rPr>
        <w:t xml:space="preserve">, 2016 </w:t>
      </w:r>
      <w:r w:rsidRPr="00427087">
        <w:rPr>
          <w:rFonts w:ascii="Arial Narrow" w:hAnsi="Arial Narrow"/>
          <w:color w:val="auto"/>
        </w:rPr>
        <w:t>(within 7 years).</w:t>
      </w:r>
      <w:r w:rsidRPr="00427087">
        <w:rPr>
          <w:rFonts w:ascii="Arial Narrow" w:hAnsi="Arial Narrow"/>
          <w:noProof/>
          <w:color w:val="auto"/>
        </w:rPr>
        <w:t xml:space="preserve"> See “D” below for details. </w:t>
      </w:r>
    </w:p>
    <w:p w14:paraId="41E5EEF7" w14:textId="77777777" w:rsidR="00C575AE" w:rsidRPr="00427087" w:rsidRDefault="00C575AE" w:rsidP="00C575AE">
      <w:pPr>
        <w:rPr>
          <w:rFonts w:ascii="Arial Narrow" w:hAnsi="Arial Narrow"/>
          <w:color w:val="auto"/>
        </w:rPr>
      </w:pPr>
    </w:p>
    <w:p w14:paraId="2D0D5392" w14:textId="77777777" w:rsidR="00C575AE" w:rsidRPr="00427087" w:rsidRDefault="00C575AE" w:rsidP="00C575AE">
      <w:pPr>
        <w:numPr>
          <w:ilvl w:val="0"/>
          <w:numId w:val="1"/>
        </w:numPr>
        <w:spacing w:after="240"/>
        <w:ind w:right="14"/>
        <w:rPr>
          <w:rFonts w:ascii="Arial Narrow" w:hAnsi="Arial Narrow"/>
          <w:color w:val="auto"/>
        </w:rPr>
      </w:pPr>
      <w:r w:rsidRPr="00427087">
        <w:rPr>
          <w:rFonts w:ascii="Arial Narrow" w:hAnsi="Arial Narrow"/>
          <w:noProof/>
          <w:color w:val="auto"/>
        </w:rPr>
        <w:t xml:space="preserve">Human Anatomy and Physiology I, (BI 231) or the equivalent </w:t>
      </w:r>
      <w:r w:rsidRPr="00427087">
        <w:rPr>
          <w:rFonts w:ascii="Arial Narrow" w:hAnsi="Arial Narrow"/>
          <w:color w:val="auto"/>
        </w:rPr>
        <w:t xml:space="preserve">as determined by the Clatsop Community College Registrar’s Office </w:t>
      </w:r>
      <w:r w:rsidRPr="00427087">
        <w:rPr>
          <w:rFonts w:ascii="Arial Narrow" w:hAnsi="Arial Narrow"/>
          <w:noProof/>
          <w:color w:val="auto"/>
        </w:rPr>
        <w:t xml:space="preserve">with </w:t>
      </w:r>
      <w:r w:rsidRPr="00427087">
        <w:rPr>
          <w:rFonts w:ascii="Arial Narrow" w:hAnsi="Arial Narrow"/>
          <w:color w:val="auto"/>
        </w:rPr>
        <w:t>a g</w:t>
      </w:r>
      <w:r w:rsidRPr="00427087">
        <w:rPr>
          <w:rFonts w:ascii="Arial Narrow" w:hAnsi="Arial Narrow"/>
          <w:noProof/>
          <w:color w:val="auto"/>
        </w:rPr>
        <w:t>rade of</w:t>
      </w:r>
      <w:r w:rsidRPr="00427087">
        <w:rPr>
          <w:rFonts w:ascii="Arial Narrow" w:hAnsi="Arial Narrow"/>
          <w:color w:val="auto"/>
        </w:rPr>
        <w:t xml:space="preserve"> </w:t>
      </w:r>
      <w:r w:rsidRPr="00427087">
        <w:rPr>
          <w:rFonts w:ascii="Arial Narrow" w:hAnsi="Arial Narrow"/>
          <w:noProof/>
          <w:color w:val="auto"/>
        </w:rPr>
        <w:t xml:space="preserve">C or </w:t>
      </w:r>
      <w:r w:rsidRPr="00427087">
        <w:rPr>
          <w:rFonts w:ascii="Arial Narrow" w:hAnsi="Arial Narrow"/>
          <w:color w:val="auto"/>
        </w:rPr>
        <w:t xml:space="preserve">above, </w:t>
      </w:r>
      <w:proofErr w:type="spellStart"/>
      <w:r w:rsidRPr="00427087">
        <w:rPr>
          <w:rFonts w:ascii="Arial Narrow" w:hAnsi="Arial Narrow"/>
          <w:color w:val="auto"/>
        </w:rPr>
        <w:t>transcripted</w:t>
      </w:r>
      <w:proofErr w:type="spellEnd"/>
      <w:r w:rsidRPr="00427087">
        <w:rPr>
          <w:rFonts w:ascii="Arial Narrow" w:hAnsi="Arial Narrow"/>
          <w:color w:val="auto"/>
        </w:rPr>
        <w:t xml:space="preserve"> after September 1, </w:t>
      </w:r>
      <w:r w:rsidRPr="00C575AE">
        <w:rPr>
          <w:rFonts w:ascii="Arial Narrow" w:hAnsi="Arial Narrow"/>
          <w:color w:val="auto"/>
        </w:rPr>
        <w:t xml:space="preserve">2016 </w:t>
      </w:r>
      <w:r w:rsidRPr="00427087">
        <w:rPr>
          <w:rFonts w:ascii="Arial Narrow" w:hAnsi="Arial Narrow"/>
          <w:color w:val="auto"/>
        </w:rPr>
        <w:t xml:space="preserve">(within 7 years). </w:t>
      </w:r>
      <w:r w:rsidRPr="00427087">
        <w:rPr>
          <w:rFonts w:ascii="Arial Narrow" w:hAnsi="Arial Narrow"/>
          <w:noProof/>
          <w:color w:val="auto"/>
        </w:rPr>
        <w:t>See “F” below for details.</w:t>
      </w:r>
    </w:p>
    <w:p w14:paraId="2A03859B" w14:textId="77777777" w:rsidR="00EB66B3" w:rsidRDefault="00EB66B3"/>
    <w:sectPr w:rsidR="00EB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24BE"/>
    <w:multiLevelType w:val="hybridMultilevel"/>
    <w:tmpl w:val="B068FE4C"/>
    <w:lvl w:ilvl="0" w:tplc="E544D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4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E"/>
    <w:rsid w:val="00C575AE"/>
    <w:rsid w:val="00E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E8BA"/>
  <w15:chartTrackingRefBased/>
  <w15:docId w15:val="{41D120B9-9C10-4021-B928-85B31AD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5AE"/>
    <w:rPr>
      <w:rFonts w:asciiTheme="majorHAnsi" w:eastAsiaTheme="majorEastAsia" w:hAnsiTheme="majorHAnsi" w:cstheme="majorBidi"/>
      <w:color w:val="1F3763" w:themeColor="accent1" w:themeShade="7F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Jepson</dc:creator>
  <cp:keywords/>
  <dc:description/>
  <cp:lastModifiedBy>Doris Jepson</cp:lastModifiedBy>
  <cp:revision>1</cp:revision>
  <dcterms:created xsi:type="dcterms:W3CDTF">2022-09-23T15:07:00Z</dcterms:created>
  <dcterms:modified xsi:type="dcterms:W3CDTF">2022-09-23T15:09:00Z</dcterms:modified>
</cp:coreProperties>
</file>